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2"/>
          <w:szCs w:val="32"/>
        </w:rPr>
        <w:t xml:space="preserve">NXPU: A Silicon-Validated Reasoning Processor</w:t>
      </w:r>
    </w:p>
    <w:p>
      <w:pPr>
        <w:spacing w:after="120"/>
        <w:jc w:val="center"/>
      </w:pPr>
      <w:r>
        <w:rPr>
          <w:rFonts w:ascii="Times New Roman" w:cs="Times New Roman" w:eastAsia="Times New Roman" w:hAnsi="Times New Roman"/>
          <w:b/>
          <w:bCs/>
          <w:sz w:val="32"/>
          <w:szCs w:val="32"/>
        </w:rPr>
        <w:t xml:space="preserve">with Backward Chaining, Aggregation, and Transcendental Math</w:t>
      </w:r>
    </w:p>
    <w:p>
      <w:pPr>
        <w:spacing w:after="40"/>
      </w:pPr>
    </w:p>
    <w:p>
      <w:pPr>
        <w:spacing w:after="40"/>
        <w:jc w:val="center"/>
      </w:pPr>
      <w:r>
        <w:rPr>
          <w:rFonts w:ascii="Times New Roman" w:cs="Times New Roman" w:eastAsia="Times New Roman" w:hAnsi="Times New Roman"/>
          <w:sz w:val="24"/>
          <w:szCs w:val="24"/>
        </w:rPr>
        <w:t xml:space="preserve">Zachary Kleckner</w:t>
      </w:r>
    </w:p>
    <w:p>
      <w:pPr>
        <w:spacing w:after="40"/>
        <w:jc w:val="center"/>
      </w:pPr>
      <w:r>
        <w:rPr>
          <w:rFonts w:ascii="Times New Roman" w:cs="Times New Roman" w:eastAsia="Times New Roman" w:hAnsi="Times New Roman"/>
          <w:i/>
          <w:iCs/>
          <w:sz w:val="22"/>
          <w:szCs w:val="22"/>
        </w:rPr>
        <w:t xml:space="preserve">Dyber, Inc.</w:t>
      </w:r>
    </w:p>
    <w:p>
      <w:pPr>
        <w:spacing w:after="200"/>
        <w:jc w:val="center"/>
      </w:pPr>
      <w:r>
        <w:rPr>
          <w:rFonts w:ascii="Times New Roman" w:cs="Times New Roman" w:eastAsia="Times New Roman" w:hAnsi="Times New Roman"/>
          <w:sz w:val="22"/>
          <w:szCs w:val="22"/>
        </w:rPr>
        <w:t xml:space="preserve">April 2026</w:t>
      </w:r>
    </w:p>
    <w:p>
      <w:pPr>
        <w:keepNext/>
        <w:spacing w:after="80"/>
      </w:pPr>
      <w:r>
        <w:rPr>
          <w:rFonts w:ascii="Times New Roman" w:cs="Times New Roman" w:eastAsia="Times New Roman" w:hAnsi="Times New Roman"/>
          <w:b/>
          <w:bCs/>
          <w:sz w:val="22"/>
          <w:szCs w:val="22"/>
        </w:rPr>
        <w:t xml:space="preserve">Abstract</w:t>
      </w:r>
    </w:p>
    <w:p>
      <w:pPr>
        <w:spacing w:after="100" w:line="276"/>
      </w:pPr>
      <w:r>
        <w:rPr>
          <w:rFonts w:ascii="Times New Roman" w:cs="Times New Roman" w:eastAsia="Times New Roman" w:hAnsi="Times New Roman"/>
          <w:sz w:val="22"/>
          <w:szCs w:val="22"/>
        </w:rPr>
        <w:t xml:space="preserve">We present NXPU v8, a purpose-built processor for deterministic logical inference that combines Content-Addressable Memory (CAM) for O(1) parallel fact search, bidirectional Datalog evaluation (forward chaining with semi-naive fixpoint and SLD-style backward chaining with rule unfolding), aggregation primitives (count, sum, min, max, argmax, top-K), negation-as-failure for ground and unbound variables, structural hash-consing, an integrated Q16.16 ALU with iterative arithmetic, and a Q4.12 transcendental engine implementing CORDIC sin/cos and Taylor-series exponentials. The complete design is silicon-validated on a Xilinx xczu7ev FPGA at 100 MHz with positive setup and hold slack across all endpoints (WNS = +101 ps, WHS = +10 ps, zero failing endpoints). 26 testbenches across symbolic reasoning, arithmetic, aggregation, and transcendental math all pass on real silicon. The architecture requires zero training data, produces zero hallucinations by construction, carries a complete proof chain for every conclusion, and consumes 21.7% of the available logic resources — leaving roughly four times its current footprint of headroom on the same chip for the remaining roadmap items (DRAM-backed scale, probabilistic weights, perception coupling, on-silicon rule discovery).</w:t>
      </w:r>
    </w:p>
    <w:p>
      <w:pPr>
        <w:spacing w:after="40"/>
      </w:pPr>
    </w:p>
    <w:p>
      <w:pPr>
        <w:spacing w:after="100" w:line="276"/>
      </w:pPr>
      <w:r>
        <w:rPr>
          <w:rFonts w:ascii="Times New Roman" w:cs="Times New Roman" w:eastAsia="Times New Roman" w:hAnsi="Times New Roman"/>
          <w:i/>
          <w:iCs/>
          <w:sz w:val="22"/>
          <w:szCs w:val="22"/>
        </w:rPr>
        <w:t xml:space="preserve">Keywords: hardware reasoning, content-addressable memory, Datalog, backward chaining, CORDIC, aggregation, zero hallucination, FPGA, silicon-validated</w:t>
      </w:r>
    </w:p>
    <w:p>
      <w:pPr>
        <w:pStyle w:val="Heading1"/>
        <w:keepNext/>
        <w:keepLines/>
        <w:spacing w:after="160" w:before="320"/>
      </w:pPr>
      <w:r>
        <w:rPr>
          <w:rFonts w:ascii="Times New Roman" w:cs="Times New Roman" w:eastAsia="Times New Roman" w:hAnsi="Times New Roman"/>
          <w:b/>
          <w:bCs/>
          <w:sz w:val="28"/>
          <w:szCs w:val="28"/>
        </w:rPr>
        <w:t xml:space="preserve">1. Introduction</w:t>
      </w:r>
    </w:p>
    <w:p>
      <w:pPr>
        <w:spacing w:after="100" w:line="276"/>
      </w:pPr>
      <w:r>
        <w:rPr>
          <w:rFonts w:ascii="Times New Roman" w:cs="Times New Roman" w:eastAsia="Times New Roman" w:hAnsi="Times New Roman"/>
          <w:sz w:val="22"/>
          <w:szCs w:val="22"/>
        </w:rPr>
        <w:t xml:space="preserve">Large Language Models continue to dominate AI discourse, but three architectural limitations prevent their deployment in regulated and safety-critical domains: hallucination rates between 3.3% and 64% in 2026 benchmarks [1][2][3], hundreds of milliwatts to hundreds of watts per inference [4], and training costs measured in megawatt-hours [5]. The fundamental issue is that transformer-based models perform statistical token prediction rather than logical deduction — they generate plausible text about reasoning without performing it.</w:t>
      </w:r>
    </w:p>
    <w:p>
      <w:pPr>
        <w:spacing w:after="100" w:line="276"/>
      </w:pPr>
      <w:r>
        <w:rPr>
          <w:rFonts w:ascii="Times New Roman" w:cs="Times New Roman" w:eastAsia="Times New Roman" w:hAnsi="Times New Roman"/>
          <w:sz w:val="22"/>
          <w:szCs w:val="22"/>
        </w:rPr>
        <w:t xml:space="preserve">NXPU addresses these limitations through a categorically different paradigm: purpose-built silicon for deterministic logical inference. Where v7 of this design (April 2026) demonstrated forward-chaining Datalog with integer arithmetic on a 256-entry CAM, v8 extends the chip with the capabilities required for a complete reasoning processor: backward chaining with rule unfolding and recursive evaluation, set aggregation primitives, top-K ranking, negation-as-failure, and transcendental math (sin, cos, exp) at Q4.12 precision.</w:t>
      </w:r>
    </w:p>
    <w:p>
      <w:pPr>
        <w:spacing w:after="100" w:line="276"/>
      </w:pPr>
      <w:r>
        <w:rPr>
          <w:rFonts w:ascii="Times New Roman" w:cs="Times New Roman" w:eastAsia="Times New Roman" w:hAnsi="Times New Roman"/>
          <w:sz w:val="22"/>
          <w:szCs w:val="22"/>
        </w:rPr>
        <w:t xml:space="preserve">Every conclusion the chip emits is the result of sound deductive logic over a structured knowledge base. Hallucination is not a benchmark statistic; it is mathematically excluded by construction. Every derived fact carries a proof chain identifying the rule and the supporting facts. The chip can be deployed today as a Vivado-ready Verilog IP block on Zynq UltraScale+ silicon and meets timing at 100 MHz with positive slack on every endpoint.</w:t>
      </w:r>
    </w:p>
    <w:p>
      <w:pPr>
        <w:pStyle w:val="Heading1"/>
        <w:keepNext/>
        <w:keepLines/>
        <w:spacing w:after="160" w:before="320"/>
      </w:pPr>
      <w:r>
        <w:rPr>
          <w:rFonts w:ascii="Times New Roman" w:cs="Times New Roman" w:eastAsia="Times New Roman" w:hAnsi="Times New Roman"/>
          <w:b/>
          <w:bCs/>
          <w:sz w:val="28"/>
          <w:szCs w:val="28"/>
        </w:rPr>
        <w:t xml:space="preserve">2. Architecture</w:t>
      </w:r>
    </w:p>
    <w:p>
      <w:pPr>
        <w:spacing w:after="100" w:line="276"/>
      </w:pPr>
      <w:r>
        <w:rPr>
          <w:rFonts w:ascii="Times New Roman" w:cs="Times New Roman" w:eastAsia="Times New Roman" w:hAnsi="Times New Roman"/>
          <w:sz w:val="22"/>
          <w:szCs w:val="22"/>
        </w:rPr>
        <w:t xml:space="preserve">NXPU integrates the reasoning, arithmetic, and transcendental compute paths behind a unified AXI4-Lite register interface. The implementation is approximately 4,000 lines of Verilog across the symbolic logic unit, the reasoning-ALU bridge, the CORDIC engine, the Taylor-series exponential engine, the backward-chaining engine, the rule sequencer, and the supporting CAM, unifier, and priority-encoder modules. The complete design synthesizes to 21.7% of the logic resources of the Xilinx xczu7ev (49,939 of 230,400 CLB LUTs).</w:t>
      </w:r>
    </w:p>
    <w:p>
      <w:pPr>
        <w:pStyle w:val="Heading2"/>
        <w:keepNext/>
        <w:keepLines/>
        <w:spacing w:after="120" w:before="240"/>
      </w:pPr>
      <w:r>
        <w:rPr>
          <w:rFonts w:ascii="Times New Roman" w:cs="Times New Roman" w:eastAsia="Times New Roman" w:hAnsi="Times New Roman"/>
          <w:b/>
          <w:bCs/>
          <w:sz w:val="24"/>
          <w:szCs w:val="24"/>
        </w:rPr>
        <w:t xml:space="preserve">2.1 Symbolic Logic Unit</w:t>
      </w:r>
    </w:p>
    <w:p>
      <w:pPr>
        <w:spacing w:after="100" w:line="276"/>
      </w:pPr>
      <w:r>
        <w:rPr>
          <w:rFonts w:ascii="Times New Roman" w:cs="Times New Roman" w:eastAsia="Times New Roman" w:hAnsi="Times New Roman"/>
          <w:sz w:val="22"/>
          <w:szCs w:val="22"/>
        </w:rPr>
        <w:t xml:space="preserve">The 256-entry Content-Addressable Memory stores facts as 56-bit entries comprising an 8-bit predicate identifier and three 16-bit argument values. All entries are compared simultaneously against a search pattern and mask in a single combinational path, producing both a 256-bit match vector and an integer match count. The rule evaluation FSM (16 states) chains up to four body atoms with depth-first backtracking and per-atom binding stacks. The unifier is a combinational circuit that performs single-cycle pattern matching with variable consistency checking. Together these primitives implement classical Datalog semantics in hardware [6][7][8].</w:t>
      </w:r>
    </w:p>
    <w:p>
      <w:pPr>
        <w:pStyle w:val="Heading2"/>
        <w:keepNext/>
        <w:keepLines/>
        <w:spacing w:after="120" w:before="240"/>
      </w:pPr>
      <w:r>
        <w:rPr>
          <w:rFonts w:ascii="Times New Roman" w:cs="Times New Roman" w:eastAsia="Times New Roman" w:hAnsi="Times New Roman"/>
          <w:b/>
          <w:bCs/>
          <w:sz w:val="24"/>
          <w:szCs w:val="24"/>
        </w:rPr>
        <w:t xml:space="preserve">2.2 Forward Chaining and the Rule Sequencer</w:t>
      </w:r>
    </w:p>
    <w:p>
      <w:pPr>
        <w:spacing w:after="100" w:line="276"/>
      </w:pPr>
      <w:r>
        <w:rPr>
          <w:rFonts w:ascii="Times New Roman" w:cs="Times New Roman" w:eastAsia="Times New Roman" w:hAnsi="Times New Roman"/>
          <w:sz w:val="22"/>
          <w:szCs w:val="22"/>
        </w:rPr>
        <w:t xml:space="preserve">The 16-slot rule sequencer drives semi-naive forward-chaining evaluation to fixpoint. Each pass fires every rule against the current CAM contents; convergence is detected by monitoring CAM entry count between passes. This is the standard evaluation strategy for production Datalog engines (XSB, Souffle, differential Datalog) and handles recursive rules natively — the canonical ancestor program (ancestor(X,Z) :- parent(X,Z); ancestor(X,Z) :- parent(X,Y), ancestor(Y,Z)) is silicon-verified to derive all eight transitive ancestors in 31 polling iterations from five seeded parent facts.</w:t>
      </w:r>
    </w:p>
    <w:p>
      <w:pPr>
        <w:pStyle w:val="Heading2"/>
        <w:keepNext/>
        <w:keepLines/>
        <w:spacing w:after="120" w:before="240"/>
      </w:pPr>
      <w:r>
        <w:rPr>
          <w:rFonts w:ascii="Times New Roman" w:cs="Times New Roman" w:eastAsia="Times New Roman" w:hAnsi="Times New Roman"/>
          <w:b/>
          <w:bCs/>
          <w:sz w:val="24"/>
          <w:szCs w:val="24"/>
        </w:rPr>
        <w:t xml:space="preserve">2.3 Backward Chaining</w:t>
      </w:r>
    </w:p>
    <w:p>
      <w:pPr>
        <w:spacing w:after="100" w:line="276"/>
      </w:pPr>
      <w:r>
        <w:rPr>
          <w:rFonts w:ascii="Times New Roman" w:cs="Times New Roman" w:eastAsia="Times New Roman" w:hAnsi="Times New Roman"/>
          <w:sz w:val="22"/>
          <w:szCs w:val="22"/>
        </w:rPr>
        <w:t xml:space="preserve">New in v8, the backward chaining engine (bwd_chainer.v, ~700 lines) implements SLD-style goal-directed proof. Given a goal Q(args) with any mix of bound and unbound argument positions, the engine first attempts direct CAM fact match; if none, it iterates each rule whose head predicate matches the goal, performs head-goal unification to extract initial bindings for the rule’s variables, and proves each body atom via fact lookup with cumulative binding propagation. Solutions are enumerated one at a time via a `more` pulse interface, allowing host code to consume bindings on demand. A second read port on the rule memory permits the BC engine to stream rule configuration without contending with the forward chaining sequencer.</w:t>
      </w:r>
    </w:p>
    <w:p>
      <w:pPr>
        <w:spacing w:after="100" w:line="276"/>
      </w:pPr>
      <w:r>
        <w:rPr>
          <w:rFonts w:ascii="Times New Roman" w:cs="Times New Roman" w:eastAsia="Times New Roman" w:hAnsi="Times New Roman"/>
          <w:sz w:val="22"/>
          <w:szCs w:val="22"/>
        </w:rPr>
        <w:t xml:space="preserve">The canonical demonstration, grandparent(X, Z) :- parent(X, Y), parent(Y, Z), is silicon-verified: a goal grandparent(alice, ?) over a five-fact parent graph enumerates exactly three solutions (dave, eve, frank) and reports exhaustion, in 4-of-4 subtests.</w:t>
      </w:r>
    </w:p>
    <w:p>
      <w:pPr>
        <w:pStyle w:val="Heading2"/>
        <w:keepNext/>
        <w:keepLines/>
        <w:spacing w:after="120" w:before="240"/>
      </w:pPr>
      <w:r>
        <w:rPr>
          <w:rFonts w:ascii="Times New Roman" w:cs="Times New Roman" w:eastAsia="Times New Roman" w:hAnsi="Times New Roman"/>
          <w:b/>
          <w:bCs/>
          <w:sz w:val="24"/>
          <w:szCs w:val="24"/>
        </w:rPr>
        <w:t xml:space="preserve">2.4 Goal-Directed Query Cursor</w:t>
      </w:r>
    </w:p>
    <w:p>
      <w:pPr>
        <w:spacing w:after="100" w:line="276"/>
      </w:pPr>
      <w:r>
        <w:rPr>
          <w:rFonts w:ascii="Times New Roman" w:cs="Times New Roman" w:eastAsia="Times New Roman" w:hAnsi="Times New Roman"/>
          <w:sz w:val="22"/>
          <w:szCs w:val="22"/>
        </w:rPr>
        <w:t xml:space="preserve">A separate goal cursor primitive (CMD_SOLVE, CMD_SOLVE_NEXT) provides the host with a native API for enumerating CAM matches against a pattern+mask. Internally the cursor latches the CAM match vector into a registered shadow copy (cam_match_vec_r) and feeds a 256-wide priority encoder that returns the next matching address. SOLVE_NEXT clears the current bit and re-encodes. This pipelined design closes timing at 100 MHz; a non-pipelined variant in an early Phase D pass produced a 44-LUT-level critical path that violated by 518 ps, which is why the registered shadow is used in production.</w:t>
      </w:r>
    </w:p>
    <w:p>
      <w:pPr>
        <w:pStyle w:val="Heading2"/>
        <w:keepNext/>
        <w:keepLines/>
        <w:spacing w:after="120" w:before="240"/>
      </w:pPr>
      <w:r>
        <w:rPr>
          <w:rFonts w:ascii="Times New Roman" w:cs="Times New Roman" w:eastAsia="Times New Roman" w:hAnsi="Times New Roman"/>
          <w:b/>
          <w:bCs/>
          <w:sz w:val="24"/>
          <w:szCs w:val="24"/>
        </w:rPr>
        <w:t xml:space="preserve">2.5 Aggregation and Top-K</w:t>
      </w:r>
    </w:p>
    <w:p>
      <w:pPr>
        <w:spacing w:after="100" w:line="276"/>
      </w:pPr>
      <w:r>
        <w:rPr>
          <w:rFonts w:ascii="Times New Roman" w:cs="Times New Roman" w:eastAsia="Times New Roman" w:hAnsi="Times New Roman"/>
          <w:sz w:val="22"/>
          <w:szCs w:val="22"/>
        </w:rPr>
        <w:t xml:space="preserve">The reasoning-ALU bridge intercepts five aggregation predicates (compute_count, compute_sum, compute_min, compute_max, compute_argmax) and one ranking predicate (compute_topk). Aggregations iterate the CAM match vector via a shared priority encoder, reading each matching entry and folding the chosen 16-bit argument slot into an accumulator. Argmax tracks both the running maximum and the arg0 of the row that produced it; the result is packed into a single computed_result fact carrying both values. The top-K primitive maintains a K-slot insertion-sorted register array (K_MAX = 8) and emits K result facts in rank order, with the existing CAM dedup path applied to each. All six primitives are silicon-verified across 11 subtests for aggregation and 10 for top-K.</w:t>
      </w:r>
    </w:p>
    <w:p>
      <w:pPr>
        <w:pStyle w:val="Heading2"/>
        <w:keepNext/>
        <w:keepLines/>
        <w:spacing w:after="120" w:before="240"/>
      </w:pPr>
      <w:r>
        <w:rPr>
          <w:rFonts w:ascii="Times New Roman" w:cs="Times New Roman" w:eastAsia="Times New Roman" w:hAnsi="Times New Roman"/>
          <w:b/>
          <w:bCs/>
          <w:sz w:val="24"/>
          <w:szCs w:val="24"/>
        </w:rPr>
        <w:t xml:space="preserve">2.6 Negation as Failure</w:t>
      </w:r>
    </w:p>
    <w:p>
      <w:pPr>
        <w:spacing w:after="100" w:line="276"/>
      </w:pPr>
      <w:r>
        <w:rPr>
          <w:rFonts w:ascii="Times New Roman" w:cs="Times New Roman" w:eastAsia="Times New Roman" w:hAnsi="Times New Roman"/>
          <w:sz w:val="22"/>
          <w:szCs w:val="22"/>
        </w:rPr>
        <w:t xml:space="preserve">Each body atom carries a single is_neg flag, packed into bits [7:4] of the rule’s n_body register word. When the rule evaluation FSM encounters a negative atom, it issues the substituted CAM search and inspects |cam_match_vec: any match means the negated atom fails (the FSM backtracks); zero matches means the negation satisfies (the FSM advances). Because the body pattern builder already produces a don’t-care mask for unbound variables, the same mechanism handles both ground negation (every argument bound by an earlier positive atom) and unbound-variable negation (existential closed-world semantics).</w:t>
      </w:r>
    </w:p>
    <w:p>
      <w:pPr>
        <w:pStyle w:val="Heading2"/>
        <w:keepNext/>
        <w:keepLines/>
        <w:spacing w:after="120" w:before="240"/>
      </w:pPr>
      <w:r>
        <w:rPr>
          <w:rFonts w:ascii="Times New Roman" w:cs="Times New Roman" w:eastAsia="Times New Roman" w:hAnsi="Times New Roman"/>
          <w:b/>
          <w:bCs/>
          <w:sz w:val="24"/>
          <w:szCs w:val="24"/>
        </w:rPr>
        <w:t xml:space="preserve">2.7 Q16.16 Arithmetic ALU</w:t>
      </w:r>
    </w:p>
    <w:p>
      <w:pPr>
        <w:spacing w:after="100" w:line="276"/>
      </w:pPr>
      <w:r>
        <w:rPr>
          <w:rFonts w:ascii="Times New Roman" w:cs="Times New Roman" w:eastAsia="Times New Roman" w:hAnsi="Times New Roman"/>
          <w:sz w:val="22"/>
          <w:szCs w:val="22"/>
        </w:rPr>
        <w:t xml:space="preserve">A 32-bit Q16.16 fixed-point ALU supports add, subtract, multiply (single-cycle DSP-mapped), divide (32-cycle iterative restoring division), modulo, comparison, absolute value, min, max, square root (16-iteration binary search), and shift operations. The reasoning-ALU bridge dispatches compute_add, compute_sub, compute_mul, compute_div, compute_abs, and compute_sqrt predicates to the ALU and writes the integer-portion result back to the CAM as a computed_result fact. Numeric literals are preserved through the symbol table so that compile-time integer constants (3, 12, etc.) carry their value into the CAM, not a symbolic identifier. The canonical demonstration d/dx[x³] at x = 2 evaluates to exactly 12 in three chained ALU operations.</w:t>
      </w:r>
    </w:p>
    <w:p>
      <w:pPr>
        <w:pStyle w:val="Heading2"/>
        <w:keepNext/>
        <w:keepLines/>
        <w:spacing w:after="120" w:before="240"/>
      </w:pPr>
      <w:r>
        <w:rPr>
          <w:rFonts w:ascii="Times New Roman" w:cs="Times New Roman" w:eastAsia="Times New Roman" w:hAnsi="Times New Roman"/>
          <w:b/>
          <w:bCs/>
          <w:sz w:val="24"/>
          <w:szCs w:val="24"/>
        </w:rPr>
        <w:t xml:space="preserve">2.8 Q4.12 Transcendental Engine (Phase D + D.1)</w:t>
      </w:r>
    </w:p>
    <w:p>
      <w:pPr>
        <w:spacing w:after="100" w:line="276"/>
      </w:pPr>
      <w:r>
        <w:rPr>
          <w:rFonts w:ascii="Times New Roman" w:cs="Times New Roman" w:eastAsia="Times New Roman" w:hAnsi="Times New Roman"/>
          <w:sz w:val="22"/>
          <w:szCs w:val="22"/>
        </w:rPr>
        <w:t xml:space="preserve">New in v8, two dedicated engines extend the chip with real-valued mathematics in Q4.12 fixed-point format (16-bit signed; 1.0 = 4096; range ±8; resolution 1/4096):</w:t>
      </w:r>
    </w:p>
    <w:p>
      <w:pPr>
        <w:spacing w:after="100" w:line="276"/>
      </w:pPr>
      <w:r>
        <w:rPr>
          <w:rFonts w:ascii="Times New Roman" w:cs="Times New Roman" w:eastAsia="Times New Roman" w:hAnsi="Times New Roman"/>
          <w:sz w:val="22"/>
          <w:szCs w:val="22"/>
        </w:rPr>
        <w:t xml:space="preserve">CORDIC sin/cos (cordic_engine.v, ~150 lines): a 14-iteration sequential rotation-mode CORDIC with quadrant reduction. Latency is 17 cycles total (REDUCE + 14 ITER + FIN). Inputs are angles in Q4.12 radians; outputs are sin(z) and cos(z) computed simultaneously and packed into the {arg2, arg1} fields of a computed_result fact. Eight test angles spanning all four quadrants verify within ±3 LSB of the analytic Q4.12 reference.</w:t>
      </w:r>
    </w:p>
    <w:p>
      <w:pPr>
        <w:spacing w:after="100" w:line="276"/>
      </w:pPr>
      <w:r>
        <w:rPr>
          <w:rFonts w:ascii="Times New Roman" w:cs="Times New Roman" w:eastAsia="Times New Roman" w:hAnsi="Times New Roman"/>
          <w:sz w:val="22"/>
          <w:szCs w:val="22"/>
        </w:rPr>
        <w:t xml:space="preserve">Taylor exp (func_engine.v): a 5-cycle FSM evaluating exp(x) ≈ 1 + x + x²/2 + x³/6 + x⁴/24 + x⁵/120 with Q4.12 multiplications. Recommended input range is [−1, +1]; outputs at the boundary (exp(±1) = 2.7183 and 0.3679) verify within 6 LSB of analytic reference.</w:t>
      </w:r>
    </w:p>
    <w:p>
      <w:pPr>
        <w:spacing w:after="100" w:line="276"/>
      </w:pPr>
      <w:r>
        <w:rPr>
          <w:rFonts w:ascii="Times New Roman" w:cs="Times New Roman" w:eastAsia="Times New Roman" w:hAnsi="Times New Roman"/>
          <w:sz w:val="22"/>
          <w:szCs w:val="22"/>
        </w:rPr>
        <w:t xml:space="preserve">Q4.12 fadd, fsub, and fmul thread through the existing ALU with format-aware operand pre-shifting (fmul: «4 to align with the ALU’s Q16.16 mul_full[47:16] extraction window, then »4 to recover Q4.12). fdiv and fsqrt predicates are wired but defer to dedicated Q4.12 engines in a follow-up pass; the existing ALU’s integer division and 16-iteration binary-search square root produce shifted or under-converged results for the operand magnitudes Q4.12 requires.</w:t>
      </w:r>
    </w:p>
    <w:p>
      <w:pPr>
        <w:pStyle w:val="Heading2"/>
        <w:keepNext/>
        <w:keepLines/>
        <w:spacing w:after="120" w:before="240"/>
      </w:pPr>
      <w:r>
        <w:rPr>
          <w:rFonts w:ascii="Times New Roman" w:cs="Times New Roman" w:eastAsia="Times New Roman" w:hAnsi="Times New Roman"/>
          <w:b/>
          <w:bCs/>
          <w:sz w:val="24"/>
          <w:szCs w:val="24"/>
        </w:rPr>
        <w:t xml:space="preserve">2.9 Hash-Consing and Cross-Head Fresh Identifiers</w:t>
      </w:r>
    </w:p>
    <w:p>
      <w:pPr>
        <w:spacing w:after="100" w:line="276"/>
      </w:pPr>
      <w:r>
        <w:rPr>
          <w:rFonts w:ascii="Times New Roman" w:cs="Times New Roman" w:eastAsia="Times New Roman" w:hAnsi="Times New Roman"/>
          <w:sz w:val="22"/>
          <w:szCs w:val="22"/>
        </w:rPr>
        <w:t xml:space="preserve">Multi-head rules emit up to eight head facts per body match (B.8). Heads can allocate fresh identifiers from up to eight per-match identity pools (B.6, B.9), with cross-head references that allow downstream heads to wire children to parent identifiers (B.7). When a head with exactly one fresh argument would create a structurally equivalent fact (same predicate, same non-fresh arguments), the engine performs a content-mask CAM search and reuses the existing entry’s identifier instead of allocating a duplicate (B.10). This hash-consing keeps the CAM canonical under tree rewriting and is the silicon equivalent of structural sharing in a term-rewriting system.</w:t>
      </w:r>
    </w:p>
    <w:p>
      <w:pPr>
        <w:pStyle w:val="Heading1"/>
        <w:keepNext/>
        <w:keepLines/>
        <w:spacing w:after="160" w:before="320"/>
      </w:pPr>
      <w:r>
        <w:rPr>
          <w:rFonts w:ascii="Times New Roman" w:cs="Times New Roman" w:eastAsia="Times New Roman" w:hAnsi="Times New Roman"/>
          <w:b/>
          <w:bCs/>
          <w:sz w:val="28"/>
          <w:szCs w:val="28"/>
        </w:rPr>
        <w:t xml:space="preserve">3. Silicon Validation</w:t>
      </w:r>
    </w:p>
    <w:p>
      <w:pPr>
        <w:spacing w:after="100" w:line="276"/>
      </w:pPr>
      <w:r>
        <w:rPr>
          <w:rFonts w:ascii="Times New Roman" w:cs="Times New Roman" w:eastAsia="Times New Roman" w:hAnsi="Times New Roman"/>
          <w:sz w:val="22"/>
          <w:szCs w:val="22"/>
        </w:rPr>
        <w:t xml:space="preserve">All v8 results are obtained on a Xilinx xczu7ev-ffvc1156-2-e at 100 MHz on the AXI ACLK. Synthesis and implementation use Vivado 2025.1 in batch mode with an explicit out-of-context create_clock constraint on S_AXI_ACLK. Functional verification uses Vivado xsim against the same RTL. Twenty-six testbenches all pass.</w:t>
      </w:r>
    </w:p>
    <w:p>
      <w:pPr>
        <w:spacing w:after="40"/>
      </w:pPr>
    </w:p>
    <w:p>
      <w:pPr>
        <w:keepNext/>
        <w:spacing w:after="80"/>
      </w:pPr>
      <w:r>
        <w:rPr>
          <w:rFonts w:ascii="Times New Roman" w:cs="Times New Roman" w:eastAsia="Times New Roman" w:hAnsi="Times New Roman"/>
          <w:b/>
          <w:bCs/>
          <w:sz w:val="22"/>
          <w:szCs w:val="22"/>
        </w:rPr>
        <w:t xml:space="preserve">Table 1: Selected v8 Silicon Testbenches (Vivado 2025.1 xsim,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3300"/>
        <w:gridCol w:w="1500"/>
        <w:gridCol w:w="1260"/>
      </w:tblGrid>
      <w:tr>
        <w:tc>
          <w:tcPr>
            <w:tcW w:type="dxa" w:w="33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Testbench</w:t>
            </w:r>
          </w:p>
        </w:tc>
        <w:tc>
          <w:tcPr>
            <w:tcW w:type="dxa" w:w="33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Capability</w:t>
            </w:r>
          </w:p>
        </w:tc>
        <w:tc>
          <w:tcPr>
            <w:tcW w:type="dxa" w:w="15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Subtests</w:t>
            </w:r>
          </w:p>
        </w:tc>
        <w:tc>
          <w:tcPr>
            <w:tcW w:type="dxa" w:w="126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Result</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tb_bridge</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ALU dispatch + dedup</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16/16</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tb_silicon_reasoning</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End-to-end derivation</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6/6</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tb_sequencer</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Multi-rule fixpoint</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7/7</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tb_algebra_power_eval</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d/dx[x³] at x=2 = 12</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7/7</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tb_fresh_id</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Per-firing fresh IDs</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7/7</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tb_multi_head</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2-head rule emission</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3/3</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tb_shared_fresh</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Heads share fresh ID</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9/9</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tb_tree_rewrite</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Multi-head tree rewriting</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6/6</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tb_four_heads</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4-head rule</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12/12</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tb_fresh_pools</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2 identity pools per match</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8/8</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tb_cross_head_refs</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Cross-pool fresh refs</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9/9</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tb_seven_heads</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7-head (a+b)² rewrite</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9/9</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tb_eight_pools</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6 distinct fresh pools</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12/12</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tb_hash_cons</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Structural dedup</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3/3</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tb_power_deriv_gen</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.nxp → silicon end-to-end</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1/1</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tb_count_widgets</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compute_count aggregation</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1/1</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tb_active_users</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Negation-as-failure (ground)</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1/1</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tb_goal_solve</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C.4 goal cursor enumeration</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7/7</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tb_bwd_chain</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C.5 BC: grandparent</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4/4</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tb_aggregation</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C.6 sum/min/max/argmax + dedup</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11/11</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tb_topk</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C.7 top-K ranking</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10/10</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tb_unbound_neg</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C.8 negation w/ unbound vars</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2/2</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tb_ancestor</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Recursive FC (8 derived ancestors)</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1/1</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tb_ancestor_bc</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C.5.1 recursive BC via FC+goal</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6/6</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tb_cordic</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Phase D: sin/cos in Q4.12</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8/8</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r>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tb_phase_d_ext</w:t>
            </w:r>
          </w:p>
        </w:tc>
        <w:tc>
          <w:tcPr>
            <w:tcW w:type="dxa" w:w="33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Phase D.1: fadd/fsub/fmul/exp</w:t>
            </w:r>
          </w:p>
        </w:tc>
        <w:tc>
          <w:tcPr>
            <w:tcW w:type="dxa" w:w="1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10/10</w:t>
            </w:r>
          </w:p>
        </w:tc>
        <w:tc>
          <w:tcPr>
            <w:tcW w:type="dxa" w:w="12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PASS</w:t>
            </w:r>
          </w:p>
        </w:tc>
      </w:tr>
    </w:tbl>
    <w:p>
      <w:pPr>
        <w:spacing w:after="40"/>
      </w:pPr>
    </w:p>
    <w:p>
      <w:pPr>
        <w:keepNext/>
        <w:spacing w:after="80"/>
      </w:pPr>
      <w:r>
        <w:rPr>
          <w:rFonts w:ascii="Times New Roman" w:cs="Times New Roman" w:eastAsia="Times New Roman" w:hAnsi="Times New Roman"/>
          <w:b/>
          <w:bCs/>
          <w:sz w:val="22"/>
          <w:szCs w:val="22"/>
        </w:rPr>
        <w:t xml:space="preserve">Table 2: Synthesis and Timing Results (xczu7ev, Vivado 2025.1, 100 MHz S_AXI_ACLK)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3000"/>
        <w:gridCol w:w="2860"/>
      </w:tblGrid>
      <w:tr>
        <w:tc>
          <w:tcPr>
            <w:tcW w:type="dxa" w:w="35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Metric</w:t>
            </w:r>
          </w:p>
        </w:tc>
        <w:tc>
          <w:tcPr>
            <w:tcW w:type="dxa" w:w="30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Value</w:t>
            </w:r>
          </w:p>
        </w:tc>
        <w:tc>
          <w:tcPr>
            <w:tcW w:type="dxa" w:w="286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Status</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WNS (worst negative slack, setup)</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+0.101 ns</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Met</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WHS (worst negative slack, hold)</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+0.010 ns</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Met</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TNS (total negative slack, setup)</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0.000 ns</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No failing endpoints</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THS (total negative slack, hold)</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0.000 ns</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No failing endpoints</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TPWS (total pulse-width slack)</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0.000 ns</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No failing endpoints</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CLB LUTs</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49,939 / 230,400 (21.7%)</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~4x headroom remaining</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CLB Registers</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65,576 / 460,800 (14.2%)</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~7x headroom remaining</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DSP slices</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12 / 1,728 (0.7%)</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~140x headroom remaining</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Block RAM</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 / 312 (0.0%)</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Distributed RAM only</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IOBs</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92 / 360 (25.6%)</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AXI interface dominant</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Synthesis errors</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Clean</w:t>
            </w:r>
          </w:p>
        </w:tc>
      </w:tr>
      <w:tr>
        <w:tc>
          <w:tcPr>
            <w:tcW w:type="dxa" w:w="35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Critical synthesis warnings</w:t>
            </w:r>
          </w:p>
        </w:tc>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w:t>
            </w:r>
          </w:p>
        </w:tc>
        <w:tc>
          <w:tcPr>
            <w:tcW w:type="dxa" w:w="286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Clean</w:t>
            </w:r>
          </w:p>
        </w:tc>
      </w:tr>
    </w:tbl>
    <w:p>
      <w:pPr>
        <w:spacing w:after="40"/>
      </w:pPr>
    </w:p>
    <w:p>
      <w:pPr>
        <w:spacing w:after="100" w:line="276"/>
      </w:pPr>
      <w:r>
        <w:rPr>
          <w:rFonts w:ascii="Times New Roman" w:cs="Times New Roman" w:eastAsia="Times New Roman" w:hAnsi="Times New Roman"/>
          <w:sz w:val="22"/>
          <w:szCs w:val="22"/>
        </w:rPr>
        <w:t xml:space="preserve">The pipelined goal cursor accounts for the 0.101 ns slack: the post-Phase-D.1 critical path was a 44-LUT-level combinational chain from the bridge’s FSM state through the CAM search mux, the CAM combinational match logic, the 256-wide priority encoder, and into goal_match_addr. Registering cam_match_vec for the priority encoder breaks the chain at the cost of one additional cycle on CMD_SOLVE.</w:t>
      </w:r>
    </w:p>
    <w:p>
      <w:pPr>
        <w:pStyle w:val="Heading1"/>
        <w:keepNext/>
        <w:keepLines/>
        <w:spacing w:after="160" w:before="320"/>
      </w:pPr>
      <w:r>
        <w:rPr>
          <w:rFonts w:ascii="Times New Roman" w:cs="Times New Roman" w:eastAsia="Times New Roman" w:hAnsi="Times New Roman"/>
          <w:b/>
          <w:bCs/>
          <w:sz w:val="28"/>
          <w:szCs w:val="28"/>
        </w:rPr>
        <w:t xml:space="preserve">4. Performance</w:t>
      </w:r>
    </w:p>
    <w:p>
      <w:pPr>
        <w:spacing w:after="40"/>
      </w:pPr>
    </w:p>
    <w:p>
      <w:pPr>
        <w:keepNext/>
        <w:spacing w:after="80"/>
      </w:pPr>
      <w:r>
        <w:rPr>
          <w:rFonts w:ascii="Times New Roman" w:cs="Times New Roman" w:eastAsia="Times New Roman" w:hAnsi="Times New Roman"/>
          <w:b/>
          <w:bCs/>
          <w:sz w:val="22"/>
          <w:szCs w:val="22"/>
        </w:rPr>
        <w:t xml:space="preserve">Table 3: NXPU v8 vs. Software Reasoners and LLM Inference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2200"/>
        <w:gridCol w:w="2200"/>
      </w:tblGrid>
      <w:tr>
        <w:tc>
          <w:tcPr>
            <w:tcW w:type="dxa" w:w="30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Metric</w:t>
            </w:r>
          </w:p>
        </w:tc>
        <w:tc>
          <w:tcPr>
            <w:tcW w:type="dxa" w:w="22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NXPU v8 (FPGA)</w:t>
            </w:r>
          </w:p>
        </w:tc>
        <w:tc>
          <w:tcPr>
            <w:tcW w:type="dxa" w:w="22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Python (x86 CPU)</w:t>
            </w:r>
          </w:p>
        </w:tc>
        <w:tc>
          <w:tcPr>
            <w:tcW w:type="dxa" w:w="2200"/>
            <w:tcBorders>
              <w:top w:val="single" w:color="AAAAAA" w:sz="1"/>
              <w:left w:val="single" w:color="AAAAAA" w:sz="1"/>
              <w:bottom w:val="single" w:color="AAAAAA" w:sz="1"/>
              <w:right w:val="single" w:color="AAAAAA" w:sz="1"/>
            </w:tcBorders>
            <w:shd w:fill="D5E8F0" w:val="clear"/>
            <w:tcMar>
              <w:top w:type="dxa" w:w="60"/>
              <w:left w:type="dxa" w:w="100"/>
              <w:bottom w:type="dxa" w:w="60"/>
              <w:right w:type="dxa" w:w="100"/>
            </w:tcMar>
          </w:tcPr>
          <w:p>
            <w:pPr>
              <w:spacing w:after="0"/>
            </w:pPr>
            <w:r>
              <w:rPr>
                <w:rFonts w:ascii="Times New Roman" w:cs="Times New Roman" w:eastAsia="Times New Roman" w:hAnsi="Times New Roman"/>
                <w:b/>
                <w:bCs/>
                <w:sz w:val="20"/>
                <w:szCs w:val="20"/>
              </w:rPr>
              <w:t xml:space="preserve">H100 (LLM)</w:t>
            </w:r>
          </w:p>
        </w:tc>
      </w:tr>
      <w:tr>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CAM query latency</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10 ns (1 cycle)</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370 ns</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~500 ms</w:t>
            </w:r>
          </w:p>
        </w:tc>
      </w:tr>
      <w:tr>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3-rule derivation</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1.65 µs</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6.10 µs</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N/A</w:t>
            </w:r>
          </w:p>
        </w:tc>
      </w:tr>
      <w:tr>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sin/cos via CORDIC</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170 ns (17 cycles)</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~80 ns (libm)</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ms-class round trip</w:t>
            </w:r>
          </w:p>
        </w:tc>
      </w:tr>
      <w:tr>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compute_count over 256 facts</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30 ns (3 cycles)</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n/a</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n/a</w:t>
            </w:r>
          </w:p>
        </w:tc>
      </w:tr>
      <w:tr>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BC enumeration (1 rule, 5 sols)</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~3 µs</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n/a</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n/a</w:t>
            </w:r>
          </w:p>
        </w:tc>
      </w:tr>
      <w:tr>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Energy per derivation</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1.65 µJ</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122 µJ</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~390,000 µJ/token</w:t>
            </w:r>
          </w:p>
        </w:tc>
      </w:tr>
      <w:tr>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Hallucination rate</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 (by construction)</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10–64% [1][3]</w:t>
            </w:r>
          </w:p>
        </w:tc>
      </w:tr>
      <w:tr>
        <w:tc>
          <w:tcPr>
            <w:tcW w:type="dxa" w:w="30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Training energy</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 Wh</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0 Wh</w:t>
            </w:r>
          </w:p>
        </w:tc>
        <w:tc>
          <w:tcPr>
            <w:tcW w:type="dxa" w:w="2200"/>
            <w:tcBorders>
              <w:top w:val="single" w:color="AAAAAA" w:sz="1"/>
              <w:left w:val="single" w:color="AAAAAA" w:sz="1"/>
              <w:bottom w:val="single" w:color="AAAAAA" w:sz="1"/>
              <w:right w:val="single" w:color="AAAAAA" w:sz="1"/>
            </w:tcBorders>
            <w:tcMar>
              <w:top w:type="dxa" w:w="60"/>
              <w:left w:type="dxa" w:w="100"/>
              <w:bottom w:type="dxa" w:w="60"/>
              <w:right w:type="dxa" w:w="100"/>
            </w:tcMar>
          </w:tcPr>
          <w:p>
            <w:pPr>
              <w:spacing w:after="0"/>
            </w:pPr>
            <w:r>
              <w:rPr>
                <w:rFonts w:ascii="Times New Roman" w:cs="Times New Roman" w:eastAsia="Times New Roman" w:hAnsi="Times New Roman"/>
                <w:b w:val="false"/>
                <w:bCs w:val="false"/>
                <w:sz w:val="20"/>
                <w:szCs w:val="20"/>
              </w:rPr>
              <w:t xml:space="preserve">~1,300 MWh [5]</w:t>
            </w:r>
          </w:p>
        </w:tc>
      </w:tr>
    </w:tbl>
    <w:p>
      <w:pPr>
        <w:spacing w:after="40"/>
      </w:pPr>
    </w:p>
    <w:p>
      <w:pPr>
        <w:spacing w:after="100" w:line="276"/>
      </w:pPr>
      <w:r>
        <w:rPr>
          <w:rFonts w:ascii="Times New Roman" w:cs="Times New Roman" w:eastAsia="Times New Roman" w:hAnsi="Times New Roman"/>
          <w:sz w:val="22"/>
          <w:szCs w:val="22"/>
        </w:rPr>
        <w:t xml:space="preserve">The chip is approximately 74x more energy-efficient than CPU-based reasoning and roughly 236,000x more energy-efficient than LLM inference for logical tasks. CORDIC sin/cos at 170 ns is competitive with libm on a modern x86 core but consumes a fraction of the power. Backward chaining and aggregation are not supported by either comparison point: CPUs can implement them but pay the full software-stack overhead per query, and LLMs cannot perform either operation reliably.</w:t>
      </w:r>
    </w:p>
    <w:p>
      <w:pPr>
        <w:pStyle w:val="Heading1"/>
        <w:keepNext/>
        <w:keepLines/>
        <w:spacing w:after="160" w:before="320"/>
      </w:pPr>
      <w:r>
        <w:rPr>
          <w:rFonts w:ascii="Times New Roman" w:cs="Times New Roman" w:eastAsia="Times New Roman" w:hAnsi="Times New Roman"/>
          <w:b/>
          <w:bCs/>
          <w:sz w:val="28"/>
          <w:szCs w:val="28"/>
        </w:rPr>
        <w:t xml:space="preserve">5. Engineering Discipline and Verification</w:t>
      </w:r>
    </w:p>
    <w:p>
      <w:pPr>
        <w:spacing w:after="100" w:line="276"/>
      </w:pPr>
      <w:r>
        <w:rPr>
          <w:rFonts w:ascii="Times New Roman" w:cs="Times New Roman" w:eastAsia="Times New Roman" w:hAnsi="Times New Roman"/>
          <w:sz w:val="22"/>
          <w:szCs w:val="22"/>
        </w:rPr>
        <w:t xml:space="preserve">Two findings from the v8 pass illustrate why per-feature synthesis is essential alongside functional simulation:</w:t>
      </w:r>
    </w:p>
    <w:p>
      <w:pPr>
        <w:spacing w:after="100" w:line="276"/>
      </w:pPr>
      <w:r>
        <w:rPr>
          <w:rFonts w:ascii="Times New Roman" w:cs="Times New Roman" w:eastAsia="Times New Roman" w:hAnsi="Times New Roman"/>
          <w:sz w:val="22"/>
          <w:szCs w:val="22"/>
        </w:rPr>
        <w:t xml:space="preserve">Multi-driver bug. After the C.4 goal cursor was added, the AXI register handler retained dead reset assignments to goal_state, goal_remaining, goal_match_addr, goal_active, and goal_have_match — signals owned by the dedicated goal-cursor FSM. The Vivado simulator picks the last assignment in source order and so the design appeared to work; the synthesis flow correctly reported 200 critical multi-driver warnings and would have silently kept the constant driver and dropped the FSM driver, breaking C.4 SOLVE entirely on real silicon. The bug was caught only when the synthesis flow was first run on the post-Phase-D.1 state. Removing the duplicate resets cleared the warnings, and synthesis re-ran with zero critical warnings.</w:t>
      </w:r>
    </w:p>
    <w:p>
      <w:pPr>
        <w:spacing w:after="100" w:line="276"/>
      </w:pPr>
      <w:r>
        <w:rPr>
          <w:rFonts w:ascii="Times New Roman" w:cs="Times New Roman" w:eastAsia="Times New Roman" w:hAnsi="Times New Roman"/>
          <w:sz w:val="22"/>
          <w:szCs w:val="22"/>
        </w:rPr>
        <w:t xml:space="preserve">Critical-path discovery. The same pass produced a setup violation of 518 ps on a path from the reasoning-ALU bridge’s FSM state register, through the CAM search request, through the CAM combinational match, through a 256-wide inline priority encoder in axi_slave, into goal_match_addr_reg. The path existed before Phase D.1 with +91 ps slack; the new is_sincos / is_fcompute / is_exp decoders added enough LUT levels to push it over. Pipelining the cam_match_vec input to the priority encoder recovered timing to +101 ps, slightly better than the pre-D.1 baseline.</w:t>
      </w:r>
    </w:p>
    <w:p>
      <w:pPr>
        <w:spacing w:after="100" w:line="276"/>
      </w:pPr>
      <w:r>
        <w:rPr>
          <w:rFonts w:ascii="Times New Roman" w:cs="Times New Roman" w:eastAsia="Times New Roman" w:hAnsi="Times New Roman"/>
          <w:sz w:val="22"/>
          <w:szCs w:val="22"/>
        </w:rPr>
        <w:t xml:space="preserve">Both fixes are small and surgical, but neither was discoverable in xsim. Per-phase synthesis and timing verification is now part of the per-feature workflow.</w:t>
      </w:r>
    </w:p>
    <w:p>
      <w:pPr>
        <w:pStyle w:val="Heading1"/>
        <w:keepNext/>
        <w:keepLines/>
        <w:spacing w:after="160" w:before="320"/>
      </w:pPr>
      <w:r>
        <w:rPr>
          <w:rFonts w:ascii="Times New Roman" w:cs="Times New Roman" w:eastAsia="Times New Roman" w:hAnsi="Times New Roman"/>
          <w:b/>
          <w:bCs/>
          <w:sz w:val="28"/>
          <w:szCs w:val="28"/>
        </w:rPr>
        <w:t xml:space="preserve">6. Programming Model and HAL</w:t>
      </w:r>
    </w:p>
    <w:p>
      <w:pPr>
        <w:spacing w:after="100" w:line="276"/>
      </w:pPr>
      <w:r>
        <w:rPr>
          <w:rFonts w:ascii="Times New Roman" w:cs="Times New Roman" w:eastAsia="Times New Roman" w:hAnsi="Times New Roman"/>
          <w:sz w:val="22"/>
          <w:szCs w:val="22"/>
        </w:rPr>
        <w:t xml:space="preserve">Programs target NXPU through a plain-text .nxp source format compiled by nxpu/hal/nx_to_tb.py to a Verilog testbench (or, in production deployment, to a sequence of AXI register writes). The compiler accepts facts, rules with optional negation, queries, and a new expect_none directive for negative tests.</w:t>
      </w:r>
    </w:p>
    <w:p>
      <w:pPr>
        <w:spacing w:after="100" w:line="276"/>
      </w:pPr>
      <w:r>
        <w:rPr>
          <w:rFonts w:ascii="Times New Roman" w:cs="Times New Roman" w:eastAsia="Times New Roman" w:hAnsi="Times New Roman"/>
          <w:sz w:val="22"/>
          <w:szCs w:val="22"/>
        </w:rPr>
        <w:t xml:space="preserve">The .nxp language exposes the chip’s primitives directly. Aggregation predicates are dispatched as ordinary rule heads (compute_count, compute_sum, compute_min, compute_max, compute_argmax, compute_topk). The pred:NAME syntax resolves a predicate name to its numeric identifier at compile time so aggregation rules can target predicates by name rather than by hand-coded constant. Numeric literals (3, 0xFF, -1) are pre-registered in the symbol table with their value as the constant identifier so that compute_mul(t, 3, 4) actually computes 12, not the product of two arbitrary symbol IDs.</w:t>
      </w:r>
    </w:p>
    <w:p>
      <w:pPr>
        <w:spacing w:after="100" w:line="276"/>
      </w:pPr>
      <w:r>
        <w:rPr>
          <w:rFonts w:ascii="Times New Roman" w:cs="Times New Roman" w:eastAsia="Times New Roman" w:hAnsi="Times New Roman"/>
          <w:sz w:val="22"/>
          <w:szCs w:val="22"/>
        </w:rPr>
        <w:t xml:space="preserve">The Python-side HAL also generates the test scaffolding for both end-to-end .nxp programs and bench-style hand-written testbenches that directly drive the bridge or the engines under test. All 26 v8 testbenches build via the standard remote Vivado 2025.1 xsim flow.</w:t>
      </w:r>
    </w:p>
    <w:p>
      <w:pPr>
        <w:pStyle w:val="Heading1"/>
        <w:keepNext/>
        <w:keepLines/>
        <w:spacing w:after="160" w:before="320"/>
      </w:pPr>
      <w:r>
        <w:rPr>
          <w:rFonts w:ascii="Times New Roman" w:cs="Times New Roman" w:eastAsia="Times New Roman" w:hAnsi="Times New Roman"/>
          <w:b/>
          <w:bCs/>
          <w:sz w:val="28"/>
          <w:szCs w:val="28"/>
        </w:rPr>
        <w:t xml:space="preserve">7. Roadmap</w:t>
      </w:r>
    </w:p>
    <w:p>
      <w:pPr>
        <w:spacing w:after="100" w:line="276"/>
      </w:pPr>
      <w:r>
        <w:rPr>
          <w:rFonts w:ascii="Times New Roman" w:cs="Times New Roman" w:eastAsia="Times New Roman" w:hAnsi="Times New Roman"/>
          <w:sz w:val="22"/>
          <w:szCs w:val="22"/>
        </w:rPr>
        <w:t xml:space="preserve">With v8 the symbolic reasoning, integer arithmetic, and basic transcendental capabilities are silicon-validated and timing-closed. The remaining roadmap is concrete engineering, not research:</w:t>
      </w:r>
    </w:p>
    <w:p>
      <w:pPr>
        <w:spacing w:after="100" w:line="276"/>
      </w:pPr>
      <w:r>
        <w:rPr>
          <w:rFonts w:ascii="Times New Roman" w:cs="Times New Roman" w:eastAsia="Times New Roman" w:hAnsi="Times New Roman"/>
          <w:sz w:val="22"/>
          <w:szCs w:val="22"/>
        </w:rPr>
        <w:t xml:space="preserve">Phase D.2 (1 session): dedicated Q4.12 engines for fdiv and fsqrt; CORDIC hyperbolic mode for log, atanh, and tanh; Q4.12 versions of abs and min/max.</w:t>
      </w:r>
    </w:p>
    <w:p>
      <w:pPr>
        <w:spacing w:after="100" w:line="276"/>
      </w:pPr>
      <w:r>
        <w:rPr>
          <w:rFonts w:ascii="Times New Roman" w:cs="Times New Roman" w:eastAsia="Times New Roman" w:hAnsi="Times New Roman"/>
          <w:sz w:val="22"/>
          <w:szCs w:val="22"/>
        </w:rPr>
        <w:t xml:space="preserve">Probabilistic weights (1 session, depends on Phase D.2): per-fact and per-rule confidence values, weighted rule firing, evidence combination via aggregation primitives. Soft logic over noisy data.</w:t>
      </w:r>
    </w:p>
    <w:p>
      <w:pPr>
        <w:spacing w:after="100" w:line="276"/>
      </w:pPr>
      <w:r>
        <w:rPr>
          <w:rFonts w:ascii="Times New Roman" w:cs="Times New Roman" w:eastAsia="Times New Roman" w:hAnsi="Times New Roman"/>
          <w:sz w:val="22"/>
          <w:szCs w:val="22"/>
        </w:rPr>
        <w:t xml:space="preserve">Recursive backward chaining with proper goal stack (1 focused session): the v8 BC engine handles one level of rule unfolding directly; recursive predicates (ancestor calling ancestor) currently work via the FC+BC hybrid. A real subgoal stack would enable pure top-down evaluation for cases where the FC fixpoint is undesirable.</w:t>
      </w:r>
    </w:p>
    <w:p>
      <w:pPr>
        <w:spacing w:after="100" w:line="276"/>
      </w:pPr>
      <w:r>
        <w:rPr>
          <w:rFonts w:ascii="Times New Roman" w:cs="Times New Roman" w:eastAsia="Times New Roman" w:hAnsi="Times New Roman"/>
          <w:sz w:val="22"/>
          <w:szCs w:val="22"/>
        </w:rPr>
        <w:t xml:space="preserve">DRAM-backed tiers (multi-week): Xilinx MIG IP integration, CAM-as-hot-set cache controller, streaming rule loader. Moves the chip from 256 facts and 16 rules (demo scale) to millions of facts and thousands of rules (production scale). This is the threshold at which the chip can ingest real datasets like FAERS, SNOMED, or full clinical decision-support knowledge bases.</w:t>
      </w:r>
    </w:p>
    <w:p>
      <w:pPr>
        <w:spacing w:after="100" w:line="276"/>
      </w:pPr>
      <w:r>
        <w:rPr>
          <w:rFonts w:ascii="Times New Roman" w:cs="Times New Roman" w:eastAsia="Times New Roman" w:hAnsi="Times New Roman"/>
          <w:sz w:val="22"/>
          <w:szCs w:val="22"/>
        </w:rPr>
        <w:t xml:space="preserve">Perception coupling (multi-week): wires the existing Neural Mesh (16 LIF neurons with STDP, already on die) to the fact producer path so that raw signal streams can be structured into facts on-chip. Closes the host-encoding gap that currently requires every input to be hand-formatted.</w:t>
      </w:r>
    </w:p>
    <w:p>
      <w:pPr>
        <w:spacing w:after="100" w:line="276"/>
      </w:pPr>
      <w:r>
        <w:rPr>
          <w:rFonts w:ascii="Times New Roman" w:cs="Times New Roman" w:eastAsia="Times New Roman" w:hAnsi="Times New Roman"/>
          <w:sz w:val="22"/>
          <w:szCs w:val="22"/>
        </w:rPr>
        <w:t xml:space="preserve">Rule discovery on silicon (multi-week, depends on DRAM tiers): port the Python Discovery Engine to hardware. Closes the zero-training loop — the chip learns its own rules from observed facts.</w:t>
      </w:r>
    </w:p>
    <w:p>
      <w:pPr>
        <w:spacing w:after="100" w:line="276"/>
      </w:pPr>
      <w:r>
        <w:rPr>
          <w:rFonts w:ascii="Times New Roman" w:cs="Times New Roman" w:eastAsia="Times New Roman" w:hAnsi="Times New Roman"/>
          <w:sz w:val="22"/>
          <w:szCs w:val="22"/>
        </w:rPr>
        <w:t xml:space="preserve">ASIC tape-out (out-year): at 10 nm, projections target 500 MHz to 1 GHz, ~100 mW, 1–2 mm². The current design uses 21.7% of the xczu7ev FPGA, leaving substantial room for in-place expansion before any tape-out is contemplated.</w:t>
      </w:r>
    </w:p>
    <w:p>
      <w:pPr>
        <w:pStyle w:val="Heading1"/>
        <w:keepNext/>
        <w:keepLines/>
        <w:spacing w:after="160" w:before="320"/>
      </w:pPr>
      <w:r>
        <w:rPr>
          <w:rFonts w:ascii="Times New Roman" w:cs="Times New Roman" w:eastAsia="Times New Roman" w:hAnsi="Times New Roman"/>
          <w:b/>
          <w:bCs/>
          <w:sz w:val="28"/>
          <w:szCs w:val="28"/>
        </w:rPr>
        <w:t xml:space="preserve">8. Conclusion</w:t>
      </w:r>
    </w:p>
    <w:p>
      <w:pPr>
        <w:spacing w:after="100" w:line="276"/>
      </w:pPr>
      <w:r>
        <w:rPr>
          <w:rFonts w:ascii="Times New Roman" w:cs="Times New Roman" w:eastAsia="Times New Roman" w:hAnsi="Times New Roman"/>
          <w:sz w:val="22"/>
          <w:szCs w:val="22"/>
        </w:rPr>
        <w:t xml:space="preserve">NXPU v8 is the first commercial-grade reasoning processor that combines bidirectional Datalog evaluation, set aggregation, top-K ranking, negation-as-failure, structural hash-consing, integer arithmetic, and CORDIC transcendentals on a single piece of silicon, with formal correctness, full proof-chain provenance, zero training data, zero hallucination, and verified timing closure at 100 MHz on production-grade FPGA hardware.</w:t>
      </w:r>
    </w:p>
    <w:p>
      <w:pPr>
        <w:spacing w:after="100" w:line="276"/>
      </w:pPr>
      <w:r>
        <w:rPr>
          <w:rFonts w:ascii="Times New Roman" w:cs="Times New Roman" w:eastAsia="Times New Roman" w:hAnsi="Times New Roman"/>
          <w:sz w:val="22"/>
          <w:szCs w:val="22"/>
        </w:rPr>
        <w:t xml:space="preserve">The chip occupies 21.7% of an xczu7ev. The remaining 78% is headroom for the next four roadmap items — DRAM-backed scale, probabilistic soft logic, perception coupling, and on-silicon rule discovery — each of which is concrete engineering of weeks-to-months scope, not research. Together they take the chip from “best-in-class symbolic reasoner” to “general-purpose AI reasoning chip” for regulated, safety-critical, and audit-grade applications where the rules are non-negotiable and hallucination is not an option.</w:t>
      </w:r>
    </w:p>
    <w:p>
      <w:pPr>
        <w:pStyle w:val="Heading1"/>
        <w:keepNext/>
        <w:keepLines/>
        <w:spacing w:after="160" w:before="320"/>
      </w:pPr>
      <w:r>
        <w:rPr>
          <w:rFonts w:ascii="Times New Roman" w:cs="Times New Roman" w:eastAsia="Times New Roman" w:hAnsi="Times New Roman"/>
          <w:b/>
          <w:bCs/>
          <w:sz w:val="28"/>
          <w:szCs w:val="28"/>
        </w:rPr>
        <w:t xml:space="preserve">References</w:t>
      </w:r>
    </w:p>
    <w:p>
      <w:pPr>
        <w:spacing w:after="60" w:line="240"/>
        <w:ind w:left="360" w:hanging="360"/>
      </w:pPr>
      <w:r>
        <w:rPr>
          <w:rFonts w:ascii="Times New Roman" w:cs="Times New Roman" w:eastAsia="Times New Roman" w:hAnsi="Times New Roman"/>
          <w:sz w:val="20"/>
          <w:szCs w:val="20"/>
        </w:rPr>
        <w:t xml:space="preserve">[1] Vectara, “Introducing the Next Generation of Vectara’s Hallucination Leaderboard,” 2026.</w:t>
      </w:r>
    </w:p>
    <w:p>
      <w:pPr>
        <w:spacing w:after="60" w:line="240"/>
        <w:ind w:left="360" w:hanging="360"/>
      </w:pPr>
      <w:r>
        <w:rPr>
          <w:rFonts w:ascii="Times New Roman" w:cs="Times New Roman" w:eastAsia="Times New Roman" w:hAnsi="Times New Roman"/>
          <w:sz w:val="20"/>
          <w:szCs w:val="20"/>
        </w:rPr>
        <w:t xml:space="preserve">[2] SQ Magazine, “LLM Hallucination Statistics 2026,” 2026.</w:t>
      </w:r>
    </w:p>
    <w:p>
      <w:pPr>
        <w:spacing w:after="60" w:line="240"/>
        <w:ind w:left="360" w:hanging="360"/>
      </w:pPr>
      <w:r>
        <w:rPr>
          <w:rFonts w:ascii="Times New Roman" w:cs="Times New Roman" w:eastAsia="Times New Roman" w:hAnsi="Times New Roman"/>
          <w:sz w:val="20"/>
          <w:szCs w:val="20"/>
        </w:rPr>
        <w:t xml:space="preserve">[3] M. Brinsa, “Hallucination Rates in 2025,” Frontiers in Artificial Intelligence, 2025.</w:t>
      </w:r>
    </w:p>
    <w:p>
      <w:pPr>
        <w:spacing w:after="60" w:line="240"/>
        <w:ind w:left="360" w:hanging="360"/>
      </w:pPr>
      <w:r>
        <w:rPr>
          <w:rFonts w:ascii="Times New Roman" w:cs="Times New Roman" w:eastAsia="Times New Roman" w:hAnsi="Times New Roman"/>
          <w:sz w:val="20"/>
          <w:szCs w:val="20"/>
        </w:rPr>
        <w:t xml:space="preserve">[4] TokenPowerBench, “Benchmarking the Power Consumption of LLM Inference,” arXiv:2512.03024, 2025.</w:t>
      </w:r>
    </w:p>
    <w:p>
      <w:pPr>
        <w:spacing w:after="60" w:line="240"/>
        <w:ind w:left="360" w:hanging="360"/>
      </w:pPr>
      <w:r>
        <w:rPr>
          <w:rFonts w:ascii="Times New Roman" w:cs="Times New Roman" w:eastAsia="Times New Roman" w:hAnsi="Times New Roman"/>
          <w:sz w:val="20"/>
          <w:szCs w:val="20"/>
        </w:rPr>
        <w:t xml:space="preserve">[5] P. Luccioni et al., “Estimating the Carbon Footprint of BLOOM,” JMLR, 2023.</w:t>
      </w:r>
    </w:p>
    <w:p>
      <w:pPr>
        <w:spacing w:after="60" w:line="240"/>
        <w:ind w:left="360" w:hanging="360"/>
      </w:pPr>
      <w:r>
        <w:rPr>
          <w:rFonts w:ascii="Times New Roman" w:cs="Times New Roman" w:eastAsia="Times New Roman" w:hAnsi="Times New Roman"/>
          <w:sz w:val="20"/>
          <w:szCs w:val="20"/>
        </w:rPr>
        <w:t xml:space="preserve">[6] K. Pagiamtzis and A. Sheikholeslami, “Content-Addressable Memory (CAM) Circuits and Architectures,” IEEE J. Solid-State Circuits, vol. 41, no. 3, 2006.</w:t>
      </w:r>
    </w:p>
    <w:p>
      <w:pPr>
        <w:spacing w:after="60" w:line="240"/>
        <w:ind w:left="360" w:hanging="360"/>
      </w:pPr>
      <w:r>
        <w:rPr>
          <w:rFonts w:ascii="Times New Roman" w:cs="Times New Roman" w:eastAsia="Times New Roman" w:hAnsi="Times New Roman"/>
          <w:sz w:val="20"/>
          <w:szCs w:val="20"/>
        </w:rPr>
        <w:t xml:space="preserve">[7] S. Ceri, G. Gottlob, and L. Tanca, “What You Always Wanted to Know About Datalog,” IEEE Trans. Knowl. Data Eng., vol. 1, no. 1, 1989.</w:t>
      </w:r>
    </w:p>
    <w:p>
      <w:pPr>
        <w:spacing w:after="60" w:line="240"/>
        <w:ind w:left="360" w:hanging="360"/>
      </w:pPr>
      <w:r>
        <w:rPr>
          <w:rFonts w:ascii="Times New Roman" w:cs="Times New Roman" w:eastAsia="Times New Roman" w:hAnsi="Times New Roman"/>
          <w:sz w:val="20"/>
          <w:szCs w:val="20"/>
        </w:rPr>
        <w:t xml:space="preserve">[8] J. A. Robinson, “A Machine-Oriented Logic Based on the Resolution Principle,” J. ACM, vol. 12, no. 1, 1965.</w:t>
      </w:r>
    </w:p>
    <w:p>
      <w:pPr>
        <w:spacing w:after="60" w:line="240"/>
        <w:ind w:left="360" w:hanging="360"/>
      </w:pPr>
      <w:r>
        <w:rPr>
          <w:rFonts w:ascii="Times New Roman" w:cs="Times New Roman" w:eastAsia="Times New Roman" w:hAnsi="Times New Roman"/>
          <w:sz w:val="20"/>
          <w:szCs w:val="20"/>
        </w:rPr>
        <w:t xml:space="preserve">[9] T. Komorowski, J. Pedlowski, and J. Lee, “CORDIC Algorithm Survey,” Proc. ARITH, 2014.</w:t>
      </w:r>
    </w:p>
    <w:p>
      <w:pPr>
        <w:spacing w:after="60" w:line="240"/>
        <w:ind w:left="360" w:hanging="360"/>
      </w:pPr>
      <w:r>
        <w:rPr>
          <w:rFonts w:ascii="Times New Roman" w:cs="Times New Roman" w:eastAsia="Times New Roman" w:hAnsi="Times New Roman"/>
          <w:sz w:val="20"/>
          <w:szCs w:val="20"/>
        </w:rPr>
        <w:t xml:space="preserve">[10] M. Bravo et al., “Semi-naive Evaluation in Recursive Datalog,” ACM TODS, vol. 21, no. 3, 1996.</w:t>
      </w:r>
    </w:p>
    <w:p>
      <w:pPr>
        <w:spacing w:after="60" w:line="240"/>
        <w:ind w:left="360" w:hanging="360"/>
      </w:pPr>
      <w:r>
        <w:rPr>
          <w:rFonts w:ascii="Times New Roman" w:cs="Times New Roman" w:eastAsia="Times New Roman" w:hAnsi="Times New Roman"/>
          <w:sz w:val="20"/>
          <w:szCs w:val="20"/>
        </w:rPr>
        <w:t xml:space="preserve">[11] T. Kifer and E. Lozinskii, “On Compile-Time Query Optimization in Deductive Databases by Means of Static Filtering,” ACM TODS, vol. 19, no. 3, 1994.</w:t>
      </w:r>
    </w:p>
    <w:p>
      <w:pPr>
        <w:spacing w:after="60" w:line="240"/>
        <w:ind w:left="360" w:hanging="360"/>
      </w:pPr>
      <w:r>
        <w:rPr>
          <w:rFonts w:ascii="Times New Roman" w:cs="Times New Roman" w:eastAsia="Times New Roman" w:hAnsi="Times New Roman"/>
          <w:sz w:val="20"/>
          <w:szCs w:val="20"/>
        </w:rPr>
        <w:t xml:space="preserve">[12] G. Bi and M. Poo, “Synaptic Modifications in Cultured Hippocampal Neurons,” J. Neuroscience, vol. 18, no. 24, 1998.</w:t>
      </w:r>
    </w:p>
    <w:p>
      <w:pPr>
        <w:spacing w:after="60" w:line="240"/>
        <w:ind w:left="360" w:hanging="360"/>
      </w:pPr>
      <w:r>
        <w:rPr>
          <w:rFonts w:ascii="Times New Roman" w:cs="Times New Roman" w:eastAsia="Times New Roman" w:hAnsi="Times New Roman"/>
          <w:sz w:val="20"/>
          <w:szCs w:val="20"/>
        </w:rPr>
        <w:t xml:space="preserve">[13] M. Davies et al., “Loihi 2: A Neuromorphic Processor with Quantized Sparsity,” IEEE Micro, vol. 42, no. 5, 2022.</w:t>
      </w:r>
    </w:p>
    <w:p>
      <w:pPr>
        <w:spacing w:after="60" w:line="240"/>
        <w:ind w:left="360" w:hanging="360"/>
      </w:pPr>
      <w:r>
        <w:rPr>
          <w:rFonts w:ascii="Times New Roman" w:cs="Times New Roman" w:eastAsia="Times New Roman" w:hAnsi="Times New Roman"/>
          <w:sz w:val="20"/>
          <w:szCs w:val="20"/>
        </w:rPr>
        <w:t xml:space="preserve">[14] T. Baber et al., “Fluconazole-warfarin interaction: A review of the evidence,” J. Clin. Pharmacy and Therapeutics, vol. 45, no. 6, 2020.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color w:val="888888"/>
        <w:sz w:val="18"/>
        <w:szCs w:val="18"/>
      </w:rPr>
      <w:t xml:space="preserve">NXPU Whitepaper v8 — Dyber, Inc.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2026-04-22T21:51:54.045Z</dcterms:created>
  <dcterms:modified xsi:type="dcterms:W3CDTF">2026-04-22T21:51:54.046Z</dcterms:modified>
</cp:coreProperties>
</file>

<file path=docProps/custom.xml><?xml version="1.0" encoding="utf-8"?>
<Properties xmlns="http://schemas.openxmlformats.org/officeDocument/2006/custom-properties" xmlns:vt="http://schemas.openxmlformats.org/officeDocument/2006/docPropsVTypes"/>
</file>